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7E041C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592354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592354" w:rsidRDefault="00592354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592354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关于单词</w:t>
      </w:r>
      <w:r w:rsidRPr="00592354">
        <w:rPr>
          <w:rFonts w:ascii="SimSun" w:hAnsi="SimSun" w:cs="Times New Roman" w:hint="cs"/>
          <w:b/>
          <w:bCs/>
          <w:color w:val="1F497D" w:themeColor="text2"/>
          <w:sz w:val="48"/>
          <w:szCs w:val="48"/>
          <w:rtl/>
          <w:lang w:eastAsia="zh-CN"/>
        </w:rPr>
        <w:t>صابؤون</w:t>
      </w:r>
      <w:r w:rsidRPr="00592354"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  <w:t xml:space="preserve"> </w:t>
      </w:r>
      <w:r w:rsidRPr="00592354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的语法地位问题，我们怎样反驳认为这是古兰经中的语法错误的说法？</w:t>
      </w:r>
    </w:p>
    <w:p w:rsidR="00EB6455" w:rsidRDefault="00EB6455" w:rsidP="00592354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B6455" w:rsidRDefault="00EB6455" w:rsidP="00592354">
      <w:pPr>
        <w:bidi w:val="0"/>
        <w:rPr>
          <w:rFonts w:ascii="Courier New" w:hAnsi="Courier New" w:cs="Courier New"/>
          <w:b/>
          <w:bCs/>
          <w:szCs w:val="24"/>
          <w:lang w:eastAsia="zh-CN"/>
        </w:rPr>
      </w:pPr>
    </w:p>
    <w:p w:rsidR="00592354" w:rsidRPr="00592354" w:rsidRDefault="00592354" w:rsidP="00592354">
      <w:pPr>
        <w:spacing w:after="40"/>
        <w:jc w:val="center"/>
        <w:outlineLvl w:val="3"/>
        <w:rPr>
          <w:rFonts w:ascii="Droid Arabic Naskh" w:eastAsia="Times New Roman" w:hAnsi="Droid Arabic Naskh" w:cs="Times New Roman"/>
          <w:b/>
          <w:bCs/>
          <w:color w:val="1F497D" w:themeColor="text2"/>
          <w:sz w:val="48"/>
          <w:szCs w:val="48"/>
        </w:rPr>
      </w:pPr>
      <w:r w:rsidRPr="00592354">
        <w:rPr>
          <w:rFonts w:ascii="Droid Arabic Naskh" w:eastAsia="Times New Roman" w:hAnsi="Droid Arabic Naskh" w:cs="Times New Roman"/>
          <w:b/>
          <w:bCs/>
          <w:color w:val="1F497D" w:themeColor="text2"/>
          <w:sz w:val="48"/>
          <w:szCs w:val="48"/>
          <w:rtl/>
        </w:rPr>
        <w:t>يسأل عن إعراب كلمة ( الصابئون ) وكيف نردّ على من يقول إنها خطأ نحوي في القرآن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856385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35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592354" w:rsidRDefault="00A60587" w:rsidP="00592354">
      <w:pPr>
        <w:bidi w:val="0"/>
        <w:spacing w:beforeLines="50" w:afterLines="50" w:line="460" w:lineRule="exact"/>
        <w:jc w:val="center"/>
        <w:rPr>
          <w:rFonts w:asciiTheme="minorEastAsia" w:eastAsiaTheme="minorEastAsia" w:hAnsiTheme="minorEastAsia" w:cs="KFGQPC Uthman Taha Naskh"/>
          <w:color w:val="000000" w:themeColor="text1"/>
          <w:sz w:val="36"/>
          <w:lang w:eastAsia="zh-CN"/>
        </w:rPr>
      </w:pPr>
    </w:p>
    <w:p w:rsidR="00592354" w:rsidRPr="00592354" w:rsidRDefault="00592354" w:rsidP="00592354">
      <w:pPr>
        <w:shd w:val="clear" w:color="auto" w:fill="FFFFFF"/>
        <w:bidi w:val="0"/>
        <w:spacing w:after="60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592354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关于单词</w:t>
      </w:r>
      <w:r w:rsidRPr="00592354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rtl/>
        </w:rPr>
        <w:t>صابؤون</w:t>
      </w:r>
      <w:r w:rsidRPr="00592354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 xml:space="preserve"> </w:t>
      </w:r>
      <w:r w:rsidRPr="00592354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的语法地位问题，我们怎样反驳认为这是古兰经中的语法错误的说法</w:t>
      </w:r>
      <w:r w:rsidRPr="00592354">
        <w:rPr>
          <w:rFonts w:asciiTheme="minorEastAsia" w:eastAsiaTheme="minorEastAsia" w:hAnsiTheme="minorEastAsia" w:cs="SimSun"/>
          <w:b/>
          <w:bCs/>
          <w:color w:val="000000" w:themeColor="text1"/>
          <w:sz w:val="36"/>
          <w:lang w:eastAsia="zh-CN"/>
        </w:rPr>
        <w:t>？</w:t>
      </w:r>
    </w:p>
    <w:p w:rsidR="00592354" w:rsidRPr="00592354" w:rsidRDefault="00592354" w:rsidP="00592354">
      <w:pPr>
        <w:shd w:val="clear" w:color="auto" w:fill="FFFFFF"/>
        <w:bidi w:val="0"/>
        <w:spacing w:before="240" w:after="240" w:line="240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592354" w:rsidRDefault="00592354" w:rsidP="00592354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问：</w:t>
      </w:r>
      <w:r w:rsidRPr="00592354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我想请教在《古兰经》第</w:t>
      </w:r>
      <w:r w:rsidRPr="00592354"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  <w:t>5</w:t>
      </w:r>
      <w:r w:rsidRPr="00592354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章《宴席章》中</w:t>
      </w:r>
      <w:r w:rsidRPr="00592354"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  <w:t>“</w:t>
      </w:r>
      <w:r w:rsidRPr="00592354">
        <w:rPr>
          <w:rFonts w:asciiTheme="minorEastAsia" w:eastAsiaTheme="minorEastAsia" w:hAnsiTheme="minorEastAsia" w:cs="Tahoma"/>
          <w:b/>
          <w:bCs/>
          <w:color w:val="C00000"/>
          <w:sz w:val="36"/>
          <w:rtl/>
        </w:rPr>
        <w:t>صابئون</w:t>
      </w:r>
      <w:r w:rsidRPr="00592354"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  <w:t>”</w:t>
      </w:r>
    </w:p>
    <w:p w:rsidR="00592354" w:rsidRDefault="00592354" w:rsidP="00592354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592354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一词的语法地位，为什么在这里使用</w:t>
      </w:r>
      <w:r w:rsidRPr="00592354"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  <w:t>“</w:t>
      </w:r>
      <w:r w:rsidRPr="00592354">
        <w:rPr>
          <w:rFonts w:asciiTheme="minorEastAsia" w:eastAsiaTheme="minorEastAsia" w:hAnsiTheme="minorEastAsia" w:cs="Tahoma"/>
          <w:b/>
          <w:bCs/>
          <w:color w:val="C00000"/>
          <w:sz w:val="36"/>
          <w:rtl/>
        </w:rPr>
        <w:t>و</w:t>
      </w:r>
      <w:r w:rsidRPr="00592354"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  <w:t>”</w:t>
      </w:r>
      <w:r w:rsidRPr="00592354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，而</w:t>
      </w:r>
    </w:p>
    <w:p w:rsidR="00592354" w:rsidRDefault="00592354" w:rsidP="00592354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592354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在另一节经文中却出现的是</w:t>
      </w:r>
      <w:r w:rsidRPr="00592354"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  <w:t>“</w:t>
      </w:r>
      <w:r w:rsidRPr="00592354">
        <w:rPr>
          <w:rFonts w:asciiTheme="minorEastAsia" w:eastAsiaTheme="minorEastAsia" w:hAnsiTheme="minorEastAsia" w:cs="Tahoma"/>
          <w:b/>
          <w:bCs/>
          <w:color w:val="C00000"/>
          <w:sz w:val="36"/>
          <w:rtl/>
        </w:rPr>
        <w:t>ي</w:t>
      </w:r>
      <w:r w:rsidRPr="00592354"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  <w:t>”</w:t>
      </w:r>
      <w:r w:rsidRPr="00592354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，两节经文的</w:t>
      </w:r>
    </w:p>
    <w:p w:rsidR="00592354" w:rsidRDefault="00592354" w:rsidP="00592354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592354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意义非常相似。这个问题使我和一个基督徒之间</w:t>
      </w:r>
    </w:p>
    <w:p w:rsidR="00592354" w:rsidRDefault="00592354" w:rsidP="00592354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592354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发生了激烈的争执，他说：</w:t>
      </w:r>
      <w:r w:rsidRPr="00592354"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  <w:t>“</w:t>
      </w:r>
      <w:r w:rsidRPr="00592354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《古兰经》中有语</w:t>
      </w:r>
    </w:p>
    <w:p w:rsidR="00592354" w:rsidRDefault="00592354" w:rsidP="00592354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592354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法方面的错误。</w:t>
      </w:r>
      <w:r w:rsidRPr="00592354"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  <w:t>”</w:t>
      </w:r>
      <w:r w:rsidRPr="00592354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我说道：</w:t>
      </w:r>
      <w:r w:rsidRPr="00592354"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  <w:t>“</w:t>
      </w:r>
      <w:r w:rsidRPr="00592354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如果在《古兰经》</w:t>
      </w:r>
    </w:p>
    <w:p w:rsidR="00592354" w:rsidRDefault="00592354" w:rsidP="00592354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592354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中会有一处语法错误，我就放弃伊斯兰。</w:t>
      </w:r>
      <w:r w:rsidRPr="00592354"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  <w:t>”</w:t>
      </w:r>
      <w:r w:rsidRPr="00592354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我这</w:t>
      </w:r>
    </w:p>
    <w:p w:rsidR="00592354" w:rsidRDefault="00592354" w:rsidP="00592354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592354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样说，是表明我对《古兰经》的坚信，它是清高</w:t>
      </w:r>
    </w:p>
    <w:p w:rsidR="00592354" w:rsidRPr="00592354" w:rsidRDefault="00592354" w:rsidP="00592354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</w:pPr>
      <w:r w:rsidRPr="00592354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的真主的言语，绝不会是造谣者所妄言的那样</w:t>
      </w:r>
      <w:r w:rsidRPr="00592354"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  <w:t>。</w:t>
      </w:r>
    </w:p>
    <w:p w:rsidR="00592354" w:rsidRPr="00592354" w:rsidRDefault="00592354" w:rsidP="00592354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答：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一切赞颂全归真主</w:t>
      </w:r>
      <w:r w:rsidRPr="00592354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592354" w:rsidRPr="00592354" w:rsidRDefault="00592354" w:rsidP="00592354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 xml:space="preserve">    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在《黄牛章》和《朝觐章》中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rtl/>
        </w:rPr>
        <w:t>صابئين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出现的是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rtl/>
        </w:rPr>
        <w:t>ي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，《黄牛章》第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62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节</w:t>
      </w:r>
      <w:r w:rsidRPr="00592354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</w:p>
    <w:p w:rsidR="00592354" w:rsidRPr="00592354" w:rsidRDefault="00592354" w:rsidP="00592354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  <w:r w:rsidRPr="00592354">
        <w:rPr>
          <w:rFonts w:asciiTheme="minorEastAsia" w:eastAsiaTheme="minorEastAsia" w:hAnsiTheme="minorEastAsia" w:cs="Tahoma"/>
          <w:color w:val="000000" w:themeColor="text1"/>
          <w:sz w:val="36"/>
          <w:rtl/>
        </w:rPr>
        <w:t>إِنَّ الَّذِينَ آمَنُوا وَالَّذِينَ هَادُوا وَالنَّصَارَى وَالصَّابِئِينَ مَنْ آمَنَ بِاللَّهِ وَالْيَوْمِ الآخِرِ وَعَمِلَ صَالِحاً وَعَمِلَ صَالِحاً فَلَهُمْ أَجْرُهُمْ عِنْدَ رَبِّهِمْ وَلا خَوْفٌ عَلَيْهِمْ وَلا هُمْ يَحْزَنُونَ</w:t>
      </w:r>
    </w:p>
    <w:p w:rsidR="00592354" w:rsidRPr="00592354" w:rsidRDefault="00592354" w:rsidP="00592354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信道者、犹太教徒、基督教徒、拜星教徒，凡信真主和末日，并且行善的，将来在主那里必得享受自己的报酬，他们将来没有恐惧，也不忧愁。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</w:rPr>
        <w:t>”</w:t>
      </w:r>
    </w:p>
    <w:p w:rsidR="00592354" w:rsidRPr="00592354" w:rsidRDefault="00592354" w:rsidP="00592354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《朝觐章》第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</w:rPr>
        <w:t>17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节</w:t>
      </w:r>
      <w:r w:rsidRPr="00592354">
        <w:rPr>
          <w:rFonts w:asciiTheme="minorEastAsia" w:eastAsiaTheme="minorEastAsia" w:hAnsiTheme="minorEastAsia" w:cs="Microsoft YaHei"/>
          <w:color w:val="000000" w:themeColor="text1"/>
          <w:sz w:val="36"/>
        </w:rPr>
        <w:t>：</w:t>
      </w:r>
    </w:p>
    <w:p w:rsidR="00592354" w:rsidRPr="00592354" w:rsidRDefault="00592354" w:rsidP="00592354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  <w:r w:rsidRPr="00592354">
        <w:rPr>
          <w:rFonts w:asciiTheme="minorEastAsia" w:eastAsiaTheme="minorEastAsia" w:hAnsiTheme="minorEastAsia" w:cs="Tahoma"/>
          <w:color w:val="000000" w:themeColor="text1"/>
          <w:sz w:val="36"/>
          <w:rtl/>
        </w:rPr>
        <w:t>إِنَّ الَّذِينَ آمَنُوا وَالَّذِينَ هَادُوا وَالصَّابِئِينَ وَالنَّصَارَى وَالْمَجُوسَ وَالَّذِينَ أَشْرَكُوا إِنَّ اللَّهَ يَفْصِلُ بَيْنَهُمْ يَوْمَ الْقِيَامَةِ إِنَّ اللَّهَ عَلَى كُلِّ شَيْءٍ شَهِيدٌ</w:t>
      </w:r>
    </w:p>
    <w:p w:rsidR="00592354" w:rsidRPr="00592354" w:rsidRDefault="00592354" w:rsidP="00592354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信道者、犹太教徒、拜星教徒、基督教徒、拜火教徒，以及以物配主者，复活日真主必定要为他们判决，真主确是万物的见证。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592354" w:rsidRPr="00592354" w:rsidRDefault="00592354" w:rsidP="00592354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同样的这个词在《宴席章》中出现的是主格标志的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rtl/>
        </w:rPr>
        <w:t>و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592354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</w:p>
    <w:p w:rsidR="00592354" w:rsidRPr="00592354" w:rsidRDefault="00592354" w:rsidP="00592354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  <w:r w:rsidRPr="00592354">
        <w:rPr>
          <w:rFonts w:asciiTheme="minorEastAsia" w:eastAsiaTheme="minorEastAsia" w:hAnsiTheme="minorEastAsia" w:cs="Tahoma"/>
          <w:color w:val="000000" w:themeColor="text1"/>
          <w:sz w:val="36"/>
          <w:rtl/>
        </w:rPr>
        <w:t>إِنَّ الَّذِينَ آمَنُوا وَالَّذِينَ هَادُوا وَالصَّابِئُونَ وَالنَّصَارَى مَنْ آمَنَ بِاللَّهِ وَالْيَوْمِ الآخِرِ وَعَمِلَ صَالِحاً فَلا خَوْفٌ عَلَيْهِمْ وَلا هُمْ يَحْزَنُونَ</w:t>
      </w:r>
    </w:p>
    <w:p w:rsidR="00592354" w:rsidRPr="00592354" w:rsidRDefault="00592354" w:rsidP="00592354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你说：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信道的人、犹太教徒、拜星教徒、基督教徒，凡确信真主和末日，并且行善的人，将来必定没有恐惧，也不忧愁。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（《古兰经》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5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：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69</w:t>
      </w:r>
      <w:r w:rsidRPr="00592354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）</w:t>
      </w:r>
    </w:p>
    <w:p w:rsidR="00592354" w:rsidRPr="00592354" w:rsidRDefault="00592354" w:rsidP="00592354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至于前两节经文，在语法分析上不存在质疑。因为在这两节经文中，这个词是连接词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rtl/>
        </w:rPr>
        <w:t>و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后面的被连词（并列语），其所连词是处宾格地位的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rtl/>
        </w:rPr>
        <w:t>الذين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，它是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rtl/>
        </w:rPr>
        <w:t>إن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的起语。因此，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rtl/>
        </w:rPr>
        <w:t>صابئين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处宾格，其宾格的标志是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rtl/>
        </w:rPr>
        <w:t>ي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，因为它属于完整的阳性复数名词</w:t>
      </w:r>
      <w:r w:rsidRPr="00592354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592354" w:rsidRPr="00592354" w:rsidRDefault="00592354" w:rsidP="00592354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问题在第三段经文里，即《宴席章》中的那一段，这个词在句中的位置与它在前两段经文中的位置一样，但却处于主格</w:t>
      </w:r>
      <w:r w:rsidRPr="00592354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592354" w:rsidRPr="00592354" w:rsidRDefault="00592354" w:rsidP="00592354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语法学家和经注学家们从多方面解释了这个问题，并列举了在阿拉伯语中所存在的同样情况。我们在这里罗列出三个方面的解释，也是最著名的解释</w:t>
      </w:r>
      <w:r w:rsidRPr="00592354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</w:p>
    <w:p w:rsidR="00592354" w:rsidRPr="00592354" w:rsidRDefault="00592354" w:rsidP="00592354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第一：在这段经文中有前置和后置现象。那么，经文的意思就是这样：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信道的人、犹太教徒、基督教徒，凡确信真主和末日，并且行善的人，将来必定没有恐惧，也不忧愁。拜星教徒也是这样。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拜星教徒在这里是起语，主格，主格的标志是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rtl/>
        </w:rPr>
        <w:t>و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，因它是完整阳性复数名词。</w:t>
      </w:r>
      <w:proofErr w:type="spellStart"/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在阿拉伯语言中存在的相同情况如这句诗</w:t>
      </w:r>
      <w:proofErr w:type="spellEnd"/>
      <w:r w:rsidRPr="00592354">
        <w:rPr>
          <w:rFonts w:asciiTheme="minorEastAsia" w:eastAsiaTheme="minorEastAsia" w:hAnsiTheme="minorEastAsia" w:cs="Microsoft YaHei"/>
          <w:color w:val="000000" w:themeColor="text1"/>
          <w:sz w:val="36"/>
        </w:rPr>
        <w:t>：</w:t>
      </w:r>
    </w:p>
    <w:p w:rsidR="00592354" w:rsidRPr="00592354" w:rsidRDefault="00592354" w:rsidP="00592354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  <w:r w:rsidRPr="00592354">
        <w:rPr>
          <w:rFonts w:asciiTheme="minorEastAsia" w:eastAsiaTheme="minorEastAsia" w:hAnsiTheme="minorEastAsia" w:cs="Tahoma"/>
          <w:color w:val="000000" w:themeColor="text1"/>
          <w:sz w:val="36"/>
          <w:rtl/>
        </w:rPr>
        <w:t>فمن يك أمسى بالمدينة رحله فإني وقَيَّار ٌبها لغريب</w:t>
      </w:r>
    </w:p>
    <w:p w:rsidR="00592354" w:rsidRPr="00592354" w:rsidRDefault="00592354" w:rsidP="00592354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这句诗中与我们讨论问题的相关点是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592354">
        <w:rPr>
          <w:rFonts w:ascii="Tahoma" w:eastAsiaTheme="minorEastAsia" w:hAnsi="Tahoma" w:cs="Tahoma"/>
          <w:color w:val="000000" w:themeColor="text1"/>
          <w:sz w:val="36"/>
          <w:rtl/>
          <w:lang w:eastAsia="zh-CN"/>
        </w:rPr>
        <w:t>َ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rtl/>
        </w:rPr>
        <w:t>قَيَّار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一词，这是诗中主人公的马或骆驼的名字。这个词处在主格地位，是因为它是起语，而不是处于宾客地位的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rtl/>
        </w:rPr>
        <w:t>فإني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中第一人称代词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rtl/>
        </w:rPr>
        <w:t>ي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的并列语</w:t>
      </w:r>
      <w:r w:rsidRPr="00592354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592354" w:rsidRPr="00592354" w:rsidRDefault="00592354" w:rsidP="00592354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proofErr w:type="spellStart"/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第二</w:t>
      </w:r>
      <w:proofErr w:type="spellEnd"/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：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</w:rPr>
        <w:t>“</w:t>
      </w:r>
      <w:r w:rsidRPr="00592354">
        <w:rPr>
          <w:rFonts w:ascii="Tahoma" w:eastAsiaTheme="minorEastAsia" w:hAnsi="Tahoma" w:cs="Tahoma"/>
          <w:color w:val="000000" w:themeColor="text1"/>
          <w:sz w:val="36"/>
          <w:rtl/>
        </w:rPr>
        <w:t>َ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rtl/>
        </w:rPr>
        <w:t>الصَّابِئُونَ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</w:rPr>
        <w:t>”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（</w:t>
      </w:r>
      <w:proofErr w:type="spellStart"/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拜星教徒）是起语</w:t>
      </w:r>
      <w:proofErr w:type="spellEnd"/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，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</w:rPr>
        <w:t>“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rtl/>
        </w:rPr>
        <w:t>النصارى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</w:rPr>
        <w:t>”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（</w:t>
      </w:r>
      <w:proofErr w:type="spellStart"/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基督教徒）是所连词，后面的句子</w:t>
      </w:r>
      <w:proofErr w:type="spellEnd"/>
      <w:r w:rsidRPr="00592354">
        <w:rPr>
          <w:rFonts w:asciiTheme="minorEastAsia" w:eastAsiaTheme="minorEastAsia" w:hAnsiTheme="minorEastAsia" w:cs="Tahoma"/>
          <w:color w:val="000000" w:themeColor="text1"/>
          <w:sz w:val="36"/>
        </w:rPr>
        <w:t>“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rtl/>
        </w:rPr>
        <w:t>من آمن بالله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</w:rPr>
        <w:t xml:space="preserve"> ...”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（</w:t>
      </w:r>
      <w:proofErr w:type="spellStart"/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凡确信真主和末日</w:t>
      </w:r>
      <w:proofErr w:type="spellEnd"/>
      <w:r w:rsidRPr="00592354">
        <w:rPr>
          <w:rFonts w:asciiTheme="minorEastAsia" w:eastAsiaTheme="minorEastAsia" w:hAnsiTheme="minorEastAsia" w:cs="Tahoma"/>
          <w:color w:val="000000" w:themeColor="text1"/>
          <w:sz w:val="36"/>
        </w:rPr>
        <w:t>……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）是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</w:rPr>
        <w:t>“</w:t>
      </w:r>
      <w:r w:rsidRPr="00592354">
        <w:rPr>
          <w:rFonts w:ascii="Tahoma" w:eastAsiaTheme="minorEastAsia" w:hAnsi="Tahoma" w:cs="Tahoma"/>
          <w:color w:val="000000" w:themeColor="text1"/>
          <w:sz w:val="36"/>
          <w:rtl/>
        </w:rPr>
        <w:t>َ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rtl/>
        </w:rPr>
        <w:t>الصَّابِئُونَ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</w:rPr>
        <w:t>”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（</w:t>
      </w:r>
      <w:proofErr w:type="spellStart"/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拜星教徒）的述语</w:t>
      </w:r>
      <w:proofErr w:type="spellEnd"/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。</w:t>
      </w:r>
      <w:proofErr w:type="spellStart"/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至于</w:t>
      </w:r>
      <w:proofErr w:type="spellEnd"/>
      <w:r w:rsidRPr="00592354">
        <w:rPr>
          <w:rFonts w:asciiTheme="minorEastAsia" w:eastAsiaTheme="minorEastAsia" w:hAnsiTheme="minorEastAsia" w:cs="Tahoma"/>
          <w:color w:val="000000" w:themeColor="text1"/>
          <w:sz w:val="36"/>
        </w:rPr>
        <w:t>“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rtl/>
        </w:rPr>
        <w:t>إن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</w:rPr>
        <w:t>”</w:t>
      </w:r>
      <w:proofErr w:type="spellStart"/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的述语，则被省略，由</w:t>
      </w:r>
      <w:proofErr w:type="spellEnd"/>
      <w:r w:rsidRPr="00592354">
        <w:rPr>
          <w:rFonts w:asciiTheme="minorEastAsia" w:eastAsiaTheme="minorEastAsia" w:hAnsiTheme="minorEastAsia" w:cs="Tahoma"/>
          <w:color w:val="000000" w:themeColor="text1"/>
          <w:sz w:val="36"/>
        </w:rPr>
        <w:t>“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rtl/>
        </w:rPr>
        <w:t>الصابئون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</w:rPr>
        <w:t>”</w:t>
      </w:r>
      <w:proofErr w:type="spellStart"/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的述语来代表它的意义</w:t>
      </w:r>
      <w:proofErr w:type="spellEnd"/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。</w:t>
      </w:r>
      <w:proofErr w:type="spellStart"/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阿拉伯语中与此相同的情况也有出现，如这句诗</w:t>
      </w:r>
      <w:proofErr w:type="spellEnd"/>
      <w:r w:rsidRPr="00592354">
        <w:rPr>
          <w:rFonts w:asciiTheme="minorEastAsia" w:eastAsiaTheme="minorEastAsia" w:hAnsiTheme="minorEastAsia" w:cs="Microsoft YaHei"/>
          <w:color w:val="000000" w:themeColor="text1"/>
          <w:sz w:val="36"/>
        </w:rPr>
        <w:t>：</w:t>
      </w:r>
    </w:p>
    <w:p w:rsidR="00592354" w:rsidRPr="00592354" w:rsidRDefault="00592354" w:rsidP="00592354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  <w:r w:rsidRPr="00592354">
        <w:rPr>
          <w:rFonts w:asciiTheme="minorEastAsia" w:eastAsiaTheme="minorEastAsia" w:hAnsiTheme="minorEastAsia" w:cs="Tahoma"/>
          <w:color w:val="000000" w:themeColor="text1"/>
          <w:sz w:val="36"/>
          <w:rtl/>
        </w:rPr>
        <w:t>نحن بما عندنا ، وأنت بما عندك راضٍ ، والأمر مختلف</w:t>
      </w:r>
    </w:p>
    <w:p w:rsidR="00592354" w:rsidRPr="00592354" w:rsidRDefault="00592354" w:rsidP="00592354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（我们对于属于我们的，你对于属于你的是满意的，这是不同的。</w:t>
      </w:r>
      <w:r w:rsidRPr="00592354">
        <w:rPr>
          <w:rFonts w:asciiTheme="minorEastAsia" w:eastAsiaTheme="minorEastAsia" w:hAnsiTheme="minorEastAsia" w:cs="Microsoft YaHei"/>
          <w:color w:val="000000" w:themeColor="text1"/>
          <w:sz w:val="36"/>
        </w:rPr>
        <w:t>）</w:t>
      </w:r>
    </w:p>
    <w:p w:rsidR="00592354" w:rsidRPr="00592354" w:rsidRDefault="00592354" w:rsidP="00592354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proofErr w:type="spellStart"/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lastRenderedPageBreak/>
        <w:t>在这里，起语</w:t>
      </w:r>
      <w:proofErr w:type="spellEnd"/>
      <w:r w:rsidRPr="00592354">
        <w:rPr>
          <w:rFonts w:asciiTheme="minorEastAsia" w:eastAsiaTheme="minorEastAsia" w:hAnsiTheme="minorEastAsia" w:cs="Tahoma"/>
          <w:color w:val="000000" w:themeColor="text1"/>
          <w:sz w:val="36"/>
        </w:rPr>
        <w:t>“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rtl/>
        </w:rPr>
        <w:t>نحن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</w:rPr>
        <w:t>”</w:t>
      </w:r>
      <w:proofErr w:type="spellStart"/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的述语并不存在，而由其并列语</w:t>
      </w:r>
      <w:proofErr w:type="spellEnd"/>
      <w:r w:rsidRPr="00592354">
        <w:rPr>
          <w:rFonts w:asciiTheme="minorEastAsia" w:eastAsiaTheme="minorEastAsia" w:hAnsiTheme="minorEastAsia" w:cs="Tahoma"/>
          <w:color w:val="000000" w:themeColor="text1"/>
          <w:sz w:val="36"/>
        </w:rPr>
        <w:t>“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rtl/>
        </w:rPr>
        <w:t>أنت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</w:rPr>
        <w:t>”</w:t>
      </w:r>
      <w:proofErr w:type="spellStart"/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的述语表示其意义，即</w:t>
      </w:r>
      <w:proofErr w:type="spellEnd"/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：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</w:rPr>
        <w:t>“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rtl/>
        </w:rPr>
        <w:t>راض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</w:rPr>
        <w:t>”</w:t>
      </w:r>
      <w:proofErr w:type="spellStart"/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表示了第一个起语</w:t>
      </w:r>
      <w:proofErr w:type="spellEnd"/>
      <w:r w:rsidRPr="00592354">
        <w:rPr>
          <w:rFonts w:asciiTheme="minorEastAsia" w:eastAsiaTheme="minorEastAsia" w:hAnsiTheme="minorEastAsia" w:cs="Tahoma"/>
          <w:color w:val="000000" w:themeColor="text1"/>
          <w:sz w:val="36"/>
        </w:rPr>
        <w:t>“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rtl/>
        </w:rPr>
        <w:t>نحن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</w:rPr>
        <w:t>”</w:t>
      </w:r>
      <w:proofErr w:type="spellStart"/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的述语所要表示的意义</w:t>
      </w:r>
      <w:proofErr w:type="spellEnd"/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。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意为：我们对于属于我们的是满意的，你对于属于你的是满意的</w:t>
      </w:r>
      <w:r w:rsidRPr="00592354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592354" w:rsidRPr="00592354" w:rsidRDefault="00592354" w:rsidP="00592354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第三：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rtl/>
        </w:rPr>
        <w:t>صابئون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作为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rtl/>
        </w:rPr>
        <w:t>إن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的起语的并列语，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rtl/>
        </w:rPr>
        <w:t>إن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及其同类词汇当加入到有起语和述语组成的名词句时，废止了起语的变化。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在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</w:rPr>
        <w:t>“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rtl/>
        </w:rPr>
        <w:t>إن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</w:rPr>
        <w:t>”</w:t>
      </w:r>
      <w:proofErr w:type="spellStart"/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加入之前，其起语的原始语态是主格，因为它是名词句的起语，因此</w:t>
      </w:r>
      <w:proofErr w:type="spellEnd"/>
      <w:r w:rsidRPr="00592354">
        <w:rPr>
          <w:rFonts w:asciiTheme="minorEastAsia" w:eastAsiaTheme="minorEastAsia" w:hAnsiTheme="minorEastAsia" w:cs="Tahoma"/>
          <w:color w:val="000000" w:themeColor="text1"/>
          <w:sz w:val="36"/>
        </w:rPr>
        <w:t>“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rtl/>
        </w:rPr>
        <w:t>صابئون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</w:rPr>
        <w:t>”</w:t>
      </w:r>
      <w:proofErr w:type="spellStart"/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在此就为主格，因它是</w:t>
      </w:r>
      <w:proofErr w:type="spellEnd"/>
      <w:r w:rsidRPr="00592354">
        <w:rPr>
          <w:rFonts w:asciiTheme="minorEastAsia" w:eastAsiaTheme="minorEastAsia" w:hAnsiTheme="minorEastAsia" w:cs="Tahoma"/>
          <w:color w:val="000000" w:themeColor="text1"/>
          <w:sz w:val="36"/>
        </w:rPr>
        <w:t>“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rtl/>
        </w:rPr>
        <w:t>إن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</w:rPr>
        <w:t>”</w:t>
      </w:r>
      <w:proofErr w:type="spellStart"/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的起语的并列语</w:t>
      </w:r>
      <w:proofErr w:type="spellEnd"/>
      <w:r w:rsidRPr="00592354">
        <w:rPr>
          <w:rFonts w:asciiTheme="minorEastAsia" w:eastAsiaTheme="minorEastAsia" w:hAnsiTheme="minorEastAsia" w:cs="Microsoft YaHei"/>
          <w:color w:val="000000" w:themeColor="text1"/>
          <w:sz w:val="36"/>
        </w:rPr>
        <w:t>。</w:t>
      </w:r>
    </w:p>
    <w:p w:rsidR="00592354" w:rsidRPr="00592354" w:rsidRDefault="00592354" w:rsidP="00592354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见：伊本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嘿沙姆的《奥兑哈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麦萨利克》与穆哈依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迪尼的注释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1/352-366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，以及绍卡尼和阿鲁斯对这节经文的注释</w:t>
      </w:r>
      <w:r w:rsidRPr="00592354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592354" w:rsidRPr="00592354" w:rsidRDefault="00592354" w:rsidP="00592354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你所讲述的这件事情，反映了你坚定的信仰，以及对真主的经典的敬畏。这是每个穆斯林都应该做到的。真主说：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难道他们没有研究《古兰经》吗？假如它不是真主所启示的，他们必定发现其中有许多差别。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（《古兰经》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4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：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82</w:t>
      </w:r>
      <w:r w:rsidRPr="00592354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）</w:t>
      </w:r>
    </w:p>
    <w:p w:rsidR="00592354" w:rsidRPr="00592354" w:rsidRDefault="00592354" w:rsidP="00592354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谢赫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伊本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阿舒尔（愿主慈悯他）注释这节经文说</w:t>
      </w:r>
      <w:r w:rsidRPr="00592354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应当坚信，这节经文就是这样下降的，先知穆圣（真主的称赞、祝福与安宁属于他）也是如此诵读的，穆斯林大众也是如此传授与诵读的，是这样书写在《古兰经》册页中的。他们是纯正的阿拉伯人，我们有阿拉伯人运用并列语的方式作为证据，即使不属于常用的方式，但是它在标准的阿拉伯语中是有据可查的</w:t>
      </w:r>
      <w:r w:rsidRPr="00592354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592354" w:rsidRPr="00592354" w:rsidRDefault="00592354" w:rsidP="00592354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伊本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阿舒尔就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rtl/>
        </w:rPr>
        <w:t>الصابئون</w:t>
      </w:r>
      <w:r w:rsidRPr="0059235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以主格形式出现所具有的修辞方面的意义讲到</w:t>
      </w:r>
      <w:r w:rsidRPr="00592354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这里以主格形式出现是</w:t>
      </w:r>
      <w:r w:rsidRPr="0059235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较罕见的，读者可能要问：为什么这个词在这个应是宾格地位的位置中以主格形式出现</w:t>
      </w:r>
      <w:r w:rsidRPr="00592354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？</w:t>
      </w:r>
    </w:p>
    <w:p w:rsidR="00592354" w:rsidRDefault="00592354" w:rsidP="00592354">
      <w:pPr>
        <w:rPr>
          <w:lang w:eastAsia="zh-CN"/>
        </w:rPr>
      </w:pP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11D" w:rsidRDefault="001C211D" w:rsidP="00EB6455">
      <w:r>
        <w:separator/>
      </w:r>
    </w:p>
  </w:endnote>
  <w:endnote w:type="continuationSeparator" w:id="0">
    <w:p w:rsidR="001C211D" w:rsidRDefault="001C211D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roid Arabic Nask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7E041C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1C21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7E041C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937900">
      <w:rPr>
        <w:noProof/>
        <w:sz w:val="28"/>
        <w:szCs w:val="28"/>
      </w:rPr>
      <w:t>8</w:t>
    </w:r>
    <w:r w:rsidRPr="00923817">
      <w:rPr>
        <w:sz w:val="28"/>
        <w:szCs w:val="28"/>
      </w:rPr>
      <w:fldChar w:fldCharType="end"/>
    </w:r>
  </w:p>
  <w:p w:rsidR="005C5331" w:rsidRPr="00156EB3" w:rsidRDefault="001C211D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11D" w:rsidRDefault="001C211D" w:rsidP="00EB6455">
      <w:r>
        <w:separator/>
      </w:r>
    </w:p>
  </w:footnote>
  <w:footnote w:type="continuationSeparator" w:id="0">
    <w:p w:rsidR="001C211D" w:rsidRDefault="001C211D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1C211D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57D5D"/>
    <w:rsid w:val="00592354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7E041C"/>
    <w:rsid w:val="00844DDF"/>
    <w:rsid w:val="00856385"/>
    <w:rsid w:val="008B2286"/>
    <w:rsid w:val="008C1908"/>
    <w:rsid w:val="0093085A"/>
    <w:rsid w:val="00935B96"/>
    <w:rsid w:val="00937900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D0E96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1197</Words>
  <Characters>1773</Characters>
  <Application>Microsoft Office Word</Application>
  <DocSecurity>0</DocSecurity>
  <Lines>88</Lines>
  <Paragraphs>51</Paragraphs>
  <ScaleCrop>false</ScaleCrop>
  <Manager/>
  <Company>islamhouse.com</Company>
  <LinksUpToDate>false</LinksUpToDate>
  <CharactersWithSpaces>2919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关于单词صابؤون 的语法地位问题，我们怎样反驳认为这是古兰经中的语法错误的说法？_x000d_</dc:title>
  <dc:subject>关于单词صابؤون 的语法地位问题，我们怎样反驳认为这是古兰经中的语法错误的说法？_x000d_</dc:subject>
  <dc:creator>伊斯兰问答网站_x000d_</dc:creator>
  <cp:keywords>关于单词صابؤون 的语法地位问题，我们怎样反驳认为这是古兰经中的语法错误的说法？_x000d_</cp:keywords>
  <dc:description>关于单词صابؤون 的语法地位问题，我们怎样反驳认为这是古兰经中的语法错误的说法？_x000d_</dc:description>
  <cp:lastModifiedBy>Al-Hashemy</cp:lastModifiedBy>
  <cp:revision>3</cp:revision>
  <dcterms:created xsi:type="dcterms:W3CDTF">2014-11-30T00:46:00Z</dcterms:created>
  <dcterms:modified xsi:type="dcterms:W3CDTF">2014-12-03T13:35:00Z</dcterms:modified>
  <cp:category/>
</cp:coreProperties>
</file>