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A80" w:rsidRDefault="00023A80" w:rsidP="00023A80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</w:p>
    <w:p w:rsidR="008B3703" w:rsidRPr="00023A80" w:rsidRDefault="00023A80" w:rsidP="00023A80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  <w:r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  <w:t>მუშრიქების</w:t>
      </w:r>
      <w:r w:rsidRPr="00023A80"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  <w:t xml:space="preserve"> დღესასწაულებზე დასწრება და მათი მილოცვა</w:t>
      </w:r>
    </w:p>
    <w:p w:rsidR="008C2582" w:rsidRDefault="00023A80" w:rsidP="00395C53">
      <w:pPr>
        <w:spacing w:after="0" w:line="240" w:lineRule="auto"/>
        <w:ind w:firstLine="113"/>
        <w:jc w:val="center"/>
        <w:rPr>
          <w:rFonts w:ascii="mylotus" w:hAnsi="mylotus" w:cs="KFGQPC Uthman Taha Naskh"/>
          <w:sz w:val="48"/>
          <w:szCs w:val="48"/>
        </w:rPr>
      </w:pPr>
      <w:r w:rsidRPr="00023A80">
        <w:rPr>
          <w:rFonts w:ascii="mylotus" w:hAnsi="mylotus" w:cs="KFGQPC Uthman Taha Naskh" w:hint="cs"/>
          <w:sz w:val="48"/>
          <w:szCs w:val="48"/>
          <w:rtl/>
        </w:rPr>
        <w:t>حضور</w:t>
      </w:r>
      <w:r w:rsidRPr="00023A80">
        <w:rPr>
          <w:rFonts w:ascii="mylotus" w:hAnsi="mylotus" w:cs="KFGQPC Uthman Taha Naskh"/>
          <w:sz w:val="48"/>
          <w:szCs w:val="48"/>
          <w:rtl/>
        </w:rPr>
        <w:t xml:space="preserve"> </w:t>
      </w:r>
      <w:r w:rsidRPr="00023A80">
        <w:rPr>
          <w:rFonts w:ascii="mylotus" w:hAnsi="mylotus" w:cs="KFGQPC Uthman Taha Naskh" w:hint="cs"/>
          <w:sz w:val="48"/>
          <w:szCs w:val="48"/>
          <w:rtl/>
        </w:rPr>
        <w:t>أعياد</w:t>
      </w:r>
      <w:r w:rsidRPr="00023A80">
        <w:rPr>
          <w:rFonts w:ascii="mylotus" w:hAnsi="mylotus" w:cs="KFGQPC Uthman Taha Naskh"/>
          <w:sz w:val="48"/>
          <w:szCs w:val="48"/>
          <w:rtl/>
        </w:rPr>
        <w:t xml:space="preserve"> </w:t>
      </w:r>
      <w:r w:rsidRPr="00023A80">
        <w:rPr>
          <w:rFonts w:ascii="mylotus" w:hAnsi="mylotus" w:cs="KFGQPC Uthman Taha Naskh" w:hint="cs"/>
          <w:sz w:val="48"/>
          <w:szCs w:val="48"/>
          <w:rtl/>
        </w:rPr>
        <w:t>المشركين</w:t>
      </w:r>
      <w:r w:rsidRPr="00023A80">
        <w:rPr>
          <w:rFonts w:ascii="mylotus" w:hAnsi="mylotus" w:cs="KFGQPC Uthman Taha Naskh"/>
          <w:sz w:val="48"/>
          <w:szCs w:val="48"/>
          <w:rtl/>
        </w:rPr>
        <w:t xml:space="preserve"> </w:t>
      </w:r>
      <w:r w:rsidRPr="00023A80">
        <w:rPr>
          <w:rFonts w:ascii="mylotus" w:hAnsi="mylotus" w:cs="KFGQPC Uthman Taha Naskh" w:hint="cs"/>
          <w:sz w:val="48"/>
          <w:szCs w:val="48"/>
          <w:rtl/>
        </w:rPr>
        <w:t>وتهنئتهم</w:t>
      </w:r>
      <w:r w:rsidRPr="00023A80">
        <w:rPr>
          <w:rFonts w:ascii="mylotus" w:hAnsi="mylotus" w:cs="KFGQPC Uthman Taha Naskh"/>
          <w:sz w:val="48"/>
          <w:szCs w:val="48"/>
          <w:rtl/>
        </w:rPr>
        <w:t xml:space="preserve"> </w:t>
      </w:r>
      <w:r w:rsidRPr="00023A80">
        <w:rPr>
          <w:rFonts w:ascii="mylotus" w:hAnsi="mylotus" w:cs="KFGQPC Uthman Taha Naskh" w:hint="cs"/>
          <w:sz w:val="48"/>
          <w:szCs w:val="48"/>
          <w:rtl/>
        </w:rPr>
        <w:t>بها</w:t>
      </w:r>
    </w:p>
    <w:p w:rsidR="00A03054" w:rsidRPr="00912D68" w:rsidRDefault="00A03054" w:rsidP="00395C5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الجورجية </w:t>
      </w:r>
      <w:r w:rsidR="00395C53">
        <w:rPr>
          <w:rFonts w:ascii="Times New Roman" w:hAnsi="Times New Roman" w:cs="Times New Roman" w:hint="cs"/>
          <w:color w:val="808080" w:themeColor="background1" w:themeShade="80"/>
          <w:sz w:val="28"/>
          <w:szCs w:val="28"/>
          <w:rtl/>
          <w:lang w:bidi="ar-EG"/>
        </w:rPr>
        <w:t>–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 w:rsidR="00395C53" w:rsidRPr="00395C53"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Georgian</w:t>
      </w:r>
      <w:r w:rsidR="00395C53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- </w:t>
      </w:r>
      <w:proofErr w:type="spellStart"/>
      <w:r w:rsidR="00395C53" w:rsidRPr="00395C53">
        <w:rPr>
          <w:rFonts w:ascii="Sylfaen" w:hAnsi="Sylfaen" w:cs="Sylfaen"/>
          <w:color w:val="808080" w:themeColor="background1" w:themeShade="80"/>
          <w:sz w:val="28"/>
          <w:szCs w:val="28"/>
          <w:lang w:bidi="ar-EG"/>
        </w:rPr>
        <w:t>ქართული</w:t>
      </w:r>
      <w:proofErr w:type="spellEnd"/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  <w:lang w:bidi="ug-CN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023A80" w:rsidRPr="00AA44A9" w:rsidRDefault="00023A80" w:rsidP="00023A80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bookmarkStart w:id="0" w:name="_GoBack"/>
      <w:bookmarkEnd w:id="0"/>
      <w:r w:rsidRPr="00AA44A9">
        <w:rPr>
          <w:rFonts w:ascii="Sylfaen" w:hAnsi="Sylfaen" w:cstheme="majorBidi"/>
          <w:sz w:val="30"/>
          <w:szCs w:val="30"/>
          <w:lang w:val="ka-GE" w:bidi="ar-EG"/>
        </w:rPr>
        <w:t>მუჰამმედ სალიჰ ალ-მუნ</w:t>
      </w:r>
      <w:r>
        <w:rPr>
          <w:rFonts w:ascii="Sylfaen" w:hAnsi="Sylfaen" w:cstheme="majorBidi"/>
          <w:sz w:val="30"/>
          <w:szCs w:val="30"/>
          <w:lang w:val="ka-GE" w:bidi="ar-EG"/>
        </w:rPr>
        <w:t>ა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>ჯჯიდ</w:t>
      </w:r>
    </w:p>
    <w:p w:rsidR="00023A80" w:rsidRPr="00E96A90" w:rsidRDefault="00023A80" w:rsidP="00023A8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 صالح 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AA44A9" w:rsidRDefault="005172B7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color w:val="205B83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მთარგმნელი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 xml:space="preserve">: </w:t>
      </w:r>
      <w:r w:rsidR="008B5743" w:rsidRPr="00AA44A9">
        <w:rPr>
          <w:rFonts w:ascii="Sylfaen" w:hAnsi="Sylfaen" w:cstheme="majorBidi"/>
          <w:sz w:val="30"/>
          <w:szCs w:val="30"/>
          <w:lang w:val="ka-GE" w:bidi="ar-EG"/>
        </w:rPr>
        <w:t>ნოდარ დავითაძე</w:t>
      </w:r>
    </w:p>
    <w:p w:rsidR="00912D68" w:rsidRPr="00AA44A9" w:rsidRDefault="008B5743" w:rsidP="00912D68">
      <w:pPr>
        <w:bidi w:val="0"/>
        <w:spacing w:after="0" w:line="240" w:lineRule="auto"/>
        <w:ind w:firstLine="113"/>
        <w:jc w:val="center"/>
        <w:rPr>
          <w:rFonts w:ascii="Sylfaen" w:hAnsi="Sylfaen" w:cstheme="majorBidi"/>
          <w:sz w:val="30"/>
          <w:szCs w:val="30"/>
          <w:lang w:val="ka-GE" w:bidi="ar-EG"/>
        </w:rPr>
      </w:pPr>
      <w:r w:rsidRPr="00AA44A9">
        <w:rPr>
          <w:rFonts w:ascii="Sylfaen" w:hAnsi="Sylfaen" w:cs="Sylfaen"/>
          <w:color w:val="205B83"/>
          <w:sz w:val="30"/>
          <w:szCs w:val="30"/>
          <w:lang w:val="ka-GE" w:bidi="ar-EG"/>
        </w:rPr>
        <w:t>რეფერატი</w:t>
      </w:r>
      <w:r w:rsidR="00A03054" w:rsidRPr="00AA44A9">
        <w:rPr>
          <w:rFonts w:asciiTheme="majorBidi" w:hAnsiTheme="majorBidi" w:cstheme="majorBidi"/>
          <w:color w:val="205B83"/>
          <w:sz w:val="30"/>
          <w:szCs w:val="30"/>
          <w:lang w:bidi="ar-EG"/>
        </w:rPr>
        <w:t>:</w:t>
      </w:r>
      <w:r w:rsidRPr="00AA44A9">
        <w:rPr>
          <w:rFonts w:ascii="Sylfaen" w:hAnsi="Sylfaen" w:cstheme="majorBidi"/>
          <w:sz w:val="30"/>
          <w:szCs w:val="30"/>
          <w:lang w:val="ka-GE" w:bidi="ar-EG"/>
        </w:rPr>
        <w:t xml:space="preserve"> ვეისელ ორუჯოვი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8B5743">
        <w:rPr>
          <w:rFonts w:ascii="Sylfaen" w:hAnsi="Sylfaen" w:cs="KFGQPC Uthman Taha Naskh" w:hint="cs"/>
          <w:b/>
          <w:bCs/>
          <w:sz w:val="32"/>
          <w:szCs w:val="32"/>
          <w:rtl/>
          <w:lang w:val="ka-GE" w:bidi="ar-EG"/>
        </w:rPr>
        <w:t>نودار (شعبان) داويتادز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8B5743" w:rsidRDefault="00A03054" w:rsidP="00BD7B3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lang w:bidi="ar-EG"/>
        </w:rPr>
        <w:sectPr w:rsidR="008B3703" w:rsidRPr="008B5743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8B5743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BD7B36">
        <w:rPr>
          <w:rFonts w:ascii="Traditional Arabic" w:hAnsi="Traditional Arabic" w:cs="KFGQPC Uthman Taha Naskh" w:hint="cs"/>
          <w:sz w:val="32"/>
          <w:szCs w:val="32"/>
          <w:rtl/>
          <w:lang w:val="tr-TR"/>
        </w:rPr>
        <w:t>ف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يصل</w:t>
      </w:r>
      <w:r w:rsidR="008B5743" w:rsidRPr="008B5743">
        <w:rPr>
          <w:rFonts w:ascii="Traditional Arabic" w:hAnsi="Traditional Arabic" w:cs="KFGQPC Uthman Taha Naskh"/>
          <w:sz w:val="32"/>
          <w:szCs w:val="32"/>
          <w:lang w:val="tr-TR"/>
        </w:rPr>
        <w:t xml:space="preserve"> </w:t>
      </w:r>
      <w:r w:rsidR="008B5743" w:rsidRPr="008B5743">
        <w:rPr>
          <w:rFonts w:ascii="Traditional Arabic" w:hAnsi="Traditional Arabic" w:cs="KFGQPC Uthman Taha Naskh"/>
          <w:sz w:val="32"/>
          <w:szCs w:val="32"/>
          <w:rtl/>
          <w:lang w:val="tr-TR"/>
        </w:rPr>
        <w:t>أروجوف</w:t>
      </w:r>
    </w:p>
    <w:p w:rsidR="00AA44A9" w:rsidRDefault="00AA44A9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4B4BC4" w:rsidRDefault="004B4BC4" w:rsidP="00AA44A9">
      <w:pPr>
        <w:bidi w:val="0"/>
        <w:spacing w:after="0" w:line="240" w:lineRule="auto"/>
        <w:ind w:firstLine="113"/>
        <w:jc w:val="center"/>
        <w:rPr>
          <w:rFonts w:ascii="Sylfaen" w:hAnsi="Sylfaen" w:cs="Sylfaen"/>
          <w:b/>
          <w:bCs/>
          <w:color w:val="205B83"/>
          <w:sz w:val="28"/>
          <w:szCs w:val="28"/>
          <w:lang w:val="ka-GE" w:bidi="ar-EG"/>
        </w:rPr>
      </w:pPr>
    </w:p>
    <w:p w:rsidR="006A5AA9" w:rsidRPr="00023A80" w:rsidRDefault="00023A80" w:rsidP="00023A80">
      <w:pPr>
        <w:bidi w:val="0"/>
        <w:jc w:val="center"/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</w:pPr>
      <w:r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  <w:t>მუშრიქების</w:t>
      </w:r>
      <w:r w:rsidRPr="00023A80">
        <w:rPr>
          <w:rFonts w:ascii="Sylfaen" w:hAnsi="Sylfaen" w:cstheme="majorBidi"/>
          <w:b/>
          <w:bCs/>
          <w:noProof/>
          <w:color w:val="5B9BD5" w:themeColor="accent1"/>
          <w:sz w:val="28"/>
          <w:szCs w:val="28"/>
          <w:lang w:val="ka-GE" w:eastAsia="tr-TR"/>
        </w:rPr>
        <w:t xml:space="preserve"> დღესასწაულებზე დასწრება და მათი მილოცვა</w:t>
      </w:r>
    </w:p>
    <w:p w:rsidR="00373B04" w:rsidRDefault="00373B04" w:rsidP="00D61EFA">
      <w:pPr>
        <w:bidi w:val="0"/>
        <w:spacing w:line="360" w:lineRule="auto"/>
        <w:ind w:firstLine="720"/>
        <w:jc w:val="both"/>
        <w:rPr>
          <w:rFonts w:ascii="Sylfaen" w:hAnsi="Sylfaen" w:cstheme="majorBidi"/>
          <w:b/>
          <w:bCs/>
          <w:sz w:val="24"/>
          <w:szCs w:val="24"/>
          <w:lang w:val="ka-GE" w:bidi="ar-EG"/>
        </w:rPr>
      </w:pPr>
      <w:r>
        <w:rPr>
          <w:rFonts w:ascii="Sylfaen" w:hAnsi="Sylfaen" w:cstheme="majorBidi"/>
          <w:b/>
          <w:bCs/>
          <w:noProof/>
          <w:sz w:val="24"/>
          <w:szCs w:val="24"/>
          <w:lang w:bidi="ug-CN"/>
        </w:rPr>
        <w:drawing>
          <wp:anchor distT="0" distB="0" distL="114300" distR="114300" simplePos="0" relativeHeight="251666432" behindDoc="0" locked="0" layoutInCell="1" allowOverlap="1" wp14:anchorId="0EEC07CF" wp14:editId="0FF45416">
            <wp:simplePos x="0" y="0"/>
            <wp:positionH relativeFrom="column">
              <wp:posOffset>2001152</wp:posOffset>
            </wp:positionH>
            <wp:positionV relativeFrom="paragraph">
              <wp:posOffset>52705</wp:posOffset>
            </wp:positionV>
            <wp:extent cx="1696720" cy="457200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A80" w:rsidRDefault="00023A80" w:rsidP="00023A80">
      <w:pPr>
        <w:bidi w:val="0"/>
        <w:spacing w:before="100" w:beforeAutospacing="1" w:after="100" w:afterAutospacing="1"/>
        <w:ind w:firstLine="708"/>
        <w:jc w:val="both"/>
        <w:rPr>
          <w:rFonts w:ascii="Sylfaen" w:hAnsi="Sylfaen" w:cstheme="majorBidi"/>
          <w:sz w:val="24"/>
          <w:szCs w:val="24"/>
          <w:lang w:val="ka-GE" w:bidi="ar-EG"/>
        </w:rPr>
      </w:pPr>
    </w:p>
    <w:p w:rsidR="00023A80" w:rsidRPr="00023A80" w:rsidRDefault="00B51960" w:rsidP="00023A80">
      <w:pPr>
        <w:bidi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>
        <w:rPr>
          <w:rFonts w:ascii="Sylfaen" w:hAnsi="Sylfaen" w:cstheme="majorBidi"/>
          <w:sz w:val="24"/>
          <w:szCs w:val="24"/>
          <w:lang w:val="ka-GE" w:bidi="ar-EG"/>
        </w:rPr>
        <w:tab/>
      </w:r>
      <w:r w:rsidR="00023A80" w:rsidRPr="00023A80">
        <w:rPr>
          <w:rFonts w:ascii="Sylfaen" w:eastAsia="Times New Roman" w:hAnsi="Sylfaen" w:cs="Sylfaen"/>
          <w:b/>
          <w:bCs/>
          <w:color w:val="993300"/>
          <w:sz w:val="27"/>
          <w:szCs w:val="27"/>
          <w:lang w:val="tr-TR" w:eastAsia="tr-TR"/>
        </w:rPr>
        <w:t>კითხვა</w:t>
      </w:r>
      <w:r w:rsidR="00023A80" w:rsidRPr="00023A80">
        <w:rPr>
          <w:rFonts w:ascii="AcadNusx" w:eastAsia="Times New Roman" w:hAnsi="AcadNusx" w:cs="Times New Roman"/>
          <w:b/>
          <w:bCs/>
          <w:color w:val="993300"/>
          <w:sz w:val="27"/>
          <w:szCs w:val="27"/>
          <w:lang w:val="tr-TR" w:eastAsia="tr-TR"/>
        </w:rPr>
        <w:t>:</w:t>
      </w:r>
      <w:r w:rsidR="00023A80">
        <w:rPr>
          <w:rFonts w:ascii="Sylfaen" w:eastAsia="Times New Roman" w:hAnsi="Sylfaen" w:cs="Times New Roman"/>
          <w:color w:val="000000"/>
          <w:sz w:val="27"/>
          <w:szCs w:val="27"/>
          <w:lang w:val="ka-GE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ქრისტიანების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დღესასწაულებზე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დასწრება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და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ამ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მიზნით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მათზე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მილოცვა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="00023A80"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დასაშვებია</w:t>
      </w:r>
      <w:r w:rsidR="00023A80"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?</w:t>
      </w:r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Sylfaen" w:eastAsia="Times New Roman" w:hAnsi="Sylfaen" w:cs="Sylfaen"/>
          <w:b/>
          <w:bCs/>
          <w:color w:val="993300"/>
          <w:sz w:val="27"/>
          <w:szCs w:val="27"/>
          <w:lang w:val="tr-TR" w:eastAsia="tr-TR"/>
        </w:rPr>
        <w:t>პასუხი</w:t>
      </w:r>
      <w:r w:rsidRPr="00023A80">
        <w:rPr>
          <w:rFonts w:ascii="AcadNusx" w:eastAsia="Times New Roman" w:hAnsi="AcadNusx" w:cs="Times New Roman"/>
          <w:b/>
          <w:bCs/>
          <w:color w:val="993300"/>
          <w:sz w:val="27"/>
          <w:szCs w:val="27"/>
          <w:lang w:val="tr-TR" w:eastAsia="tr-TR"/>
        </w:rPr>
        <w:t>:</w:t>
      </w:r>
      <w:r>
        <w:rPr>
          <w:rFonts w:ascii="Sylfaen" w:eastAsia="Times New Roman" w:hAnsi="Sylfaen" w:cs="Times New Roman"/>
          <w:color w:val="000000"/>
          <w:sz w:val="27"/>
          <w:szCs w:val="27"/>
          <w:lang w:val="ka-GE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დიდება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ალლაჰს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!</w:t>
      </w:r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დიდი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სწავლული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იბნი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ყაიიმ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ალ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-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ჯევზი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(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რჰ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.)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ასე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ამბობს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:</w:t>
      </w:r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მუსლიმანისთვის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მუშრიქების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დღესასწაულზე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დასწრება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სწავლულთა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ერთიანი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თანხმობით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ჰარამია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.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ამ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საკითხს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ოთხივე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მეზჰების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სწავლულები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ცხადად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ეთანხმებიან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...</w:t>
      </w:r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როგორც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ომარ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ბინ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ხატტაბისგანაა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(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რ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.)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გადმოცემული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,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ალლაჰის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შუამავალმა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(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.)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ასე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ბრძანა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:</w:t>
      </w:r>
    </w:p>
    <w:p w:rsidR="00023A80" w:rsidRPr="00023A80" w:rsidRDefault="00023A80" w:rsidP="00023A80">
      <w:pPr>
        <w:spacing w:before="120" w:after="120" w:line="400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tr-TR" w:eastAsia="tr-TR"/>
        </w:rPr>
      </w:pPr>
      <w:r w:rsidRPr="00023A80">
        <w:rPr>
          <w:rFonts w:ascii="Times New Roman" w:eastAsia="Times New Roman" w:hAnsi="Times New Roman" w:cs="Times New Roman" w:hint="cs"/>
          <w:color w:val="000000"/>
          <w:sz w:val="30"/>
          <w:szCs w:val="30"/>
          <w:rtl/>
          <w:lang w:val="tr-TR" w:eastAsia="tr-TR"/>
        </w:rPr>
        <w:t>(( </w:t>
      </w:r>
      <w:r w:rsidRPr="00023A80">
        <w:rPr>
          <w:rFonts w:ascii="Times New Roman" w:eastAsia="Times New Roman" w:hAnsi="Times New Roman" w:cs="KFGQPC Uthman Taha Naskh" w:hint="cs"/>
          <w:color w:val="000080"/>
          <w:sz w:val="30"/>
          <w:szCs w:val="30"/>
          <w:rtl/>
          <w:lang w:val="tr-TR" w:eastAsia="tr-TR"/>
        </w:rPr>
        <w:t>لاَ تَدْخُلُوا عَلَى الْمُشْرِكِينَ فِي كَنَائِسِهِمْ يَوْمَ عِيدِهِمْ ، فَإِنَّ السَّخْطَةَ تَنْزِلُ عَلَيْهِمْ.))</w:t>
      </w:r>
      <w:r w:rsidRPr="00023A80">
        <w:rPr>
          <w:rFonts w:ascii="Cambria" w:eastAsia="Times New Roman" w:hAnsi="Cambria" w:cs="Cambria" w:hint="cs"/>
          <w:color w:val="000080"/>
          <w:sz w:val="30"/>
          <w:szCs w:val="30"/>
          <w:rtl/>
          <w:lang w:val="tr-TR" w:eastAsia="tr-TR"/>
        </w:rPr>
        <w:t> </w:t>
      </w:r>
      <w:r w:rsidRPr="00023A80">
        <w:rPr>
          <w:rFonts w:ascii="Times New Roman" w:eastAsia="Times New Roman" w:hAnsi="Times New Roman" w:cs="KFGQPC Uthman Taha Naskh" w:hint="cs"/>
          <w:color w:val="000080"/>
          <w:sz w:val="20"/>
          <w:szCs w:val="20"/>
          <w:rtl/>
          <w:lang w:val="tr-TR" w:eastAsia="tr-TR"/>
        </w:rPr>
        <w:t>[ رواه البيهقي بإسناد صحيح ]</w:t>
      </w:r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023A80">
        <w:rPr>
          <w:rFonts w:ascii="Sylfaen" w:eastAsia="Times New Roman" w:hAnsi="Sylfaen" w:cs="Times New Roman"/>
          <w:b/>
          <w:bCs/>
          <w:color w:val="000000"/>
          <w:sz w:val="27"/>
          <w:szCs w:val="27"/>
          <w:lang w:val="ka-GE" w:eastAsia="tr-TR"/>
        </w:rPr>
        <w:t>„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დღესასწაულებზე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ეკლესიებში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მუშრიქებთან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ნუ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შეხვალთ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,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რადგან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ამდროს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მათზე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ალლაჰის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წყევლა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ჩამოდის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Times New Roman"/>
          <w:b/>
          <w:bCs/>
          <w:color w:val="000000"/>
          <w:sz w:val="27"/>
          <w:szCs w:val="27"/>
          <w:lang w:val="ka-GE" w:eastAsia="tr-TR"/>
        </w:rPr>
        <w:t>“</w:t>
      </w:r>
      <w:bookmarkStart w:id="1" w:name="_ftnref1"/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"file:///D:\\%E1%83%AC%E1%83%98%E1%83%92%E1%83%9C%E1%83%94%E1%83%91%E1%83%98\\din\\Fetvalar\\G%C3%BCrc%C3%BCce\\imani\\kiTxva.doc" \l "_ftn1" \o "" </w:instrText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023A80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[1]</w:t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1"/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ომარ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ბინ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ხატტაბი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(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რ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.)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კიდე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ერთ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გადმოცემაშ</w:t>
      </w:r>
      <w:r w:rsidRPr="00023A80">
        <w:rPr>
          <w:rFonts w:ascii="AcadNusx" w:eastAsia="Times New Roman" w:hAnsi="AcadNusx" w:cs="AcadNusx"/>
          <w:color w:val="000000"/>
          <w:sz w:val="27"/>
          <w:szCs w:val="27"/>
          <w:lang w:val="tr-TR" w:eastAsia="tr-TR"/>
        </w:rPr>
        <w:t>ı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ასე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ამბობს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:</w:t>
      </w:r>
    </w:p>
    <w:p w:rsidR="00023A80" w:rsidRPr="00023A80" w:rsidRDefault="00023A80" w:rsidP="00023A80">
      <w:pPr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023A80">
        <w:rPr>
          <w:rFonts w:ascii="Times New Roman" w:eastAsia="Times New Roman" w:hAnsi="Times New Roman" w:cs="KFGQPC Uthman Taha Naskh" w:hint="cs"/>
          <w:color w:val="000080"/>
          <w:sz w:val="30"/>
          <w:szCs w:val="30"/>
          <w:rtl/>
          <w:lang w:val="tr-TR" w:eastAsia="tr-TR"/>
        </w:rPr>
        <w:t>(( اِجْتَنِبُوا أَعْدَاءَ اللهِ فيِ عِيدِهِمْ.))</w:t>
      </w:r>
      <w:r w:rsidRPr="00023A80">
        <w:rPr>
          <w:rFonts w:ascii="Cambria" w:eastAsia="Times New Roman" w:hAnsi="Cambria" w:cs="Cambria" w:hint="cs"/>
          <w:color w:val="000080"/>
          <w:sz w:val="30"/>
          <w:szCs w:val="30"/>
          <w:rtl/>
          <w:lang w:val="tr-TR" w:eastAsia="tr-TR"/>
        </w:rPr>
        <w:t> </w:t>
      </w:r>
      <w:r w:rsidRPr="00023A80">
        <w:rPr>
          <w:rFonts w:ascii="Times New Roman" w:eastAsia="Times New Roman" w:hAnsi="Times New Roman" w:cs="KFGQPC Uthman Taha Naskh" w:hint="cs"/>
          <w:color w:val="000080"/>
          <w:sz w:val="20"/>
          <w:szCs w:val="20"/>
          <w:rtl/>
          <w:lang w:val="tr-TR" w:eastAsia="tr-TR"/>
        </w:rPr>
        <w:t>[ رواه البيهقي في سننه (9/234) بإسناده عن البخاري ، كتاب الجزية ، باب كراهية الدخول على أهل الذمة في كنائسهم.]</w:t>
      </w:r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Sylfaen" w:eastAsia="Times New Roman" w:hAnsi="Sylfaen" w:cs="Times New Roman"/>
          <w:b/>
          <w:bCs/>
          <w:color w:val="000000"/>
          <w:sz w:val="27"/>
          <w:szCs w:val="27"/>
          <w:lang w:val="ka-GE" w:eastAsia="tr-TR"/>
        </w:rPr>
        <w:t>„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თავიანთ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დღესასწაულებზე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ალლაჰის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მტრებს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უფრთხილდით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Times New Roman"/>
          <w:b/>
          <w:bCs/>
          <w:color w:val="000000"/>
          <w:sz w:val="27"/>
          <w:szCs w:val="27"/>
          <w:lang w:val="ka-GE" w:eastAsia="tr-TR"/>
        </w:rPr>
        <w:t>“</w:t>
      </w:r>
      <w:bookmarkStart w:id="2" w:name="_ftnref2"/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"file:///D:\\%E1%83%AC%E1%83%98%E1%83%92%E1%83%9C%E1%83%94%E1%83%91%E1%83%98\\din\\Fetvalar\\G%C3%BCrc%C3%BCce\\imani\\kiTxva.doc" \l "_ftn2" \o "" </w:instrText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023A80">
        <w:rPr>
          <w:rFonts w:ascii="AcadNusx" w:eastAsia="Times New Roman" w:hAnsi="AcadNusx" w:cs="Times New Roman"/>
          <w:b/>
          <w:bCs/>
          <w:color w:val="0000FF"/>
          <w:sz w:val="24"/>
          <w:szCs w:val="24"/>
          <w:u w:val="single"/>
          <w:lang w:val="tr-TR" w:eastAsia="tr-TR"/>
        </w:rPr>
        <w:t>[2]</w:t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2"/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აბდულლაჰ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ბინ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ამრისგან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(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რ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.)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გადმოცემის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მიხედვით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ალლაჰის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შუამავალმა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(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.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.)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ასე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ბრძანა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:</w:t>
      </w:r>
    </w:p>
    <w:p w:rsidR="00023A80" w:rsidRPr="00023A80" w:rsidRDefault="00023A80" w:rsidP="00023A8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tr-TR" w:eastAsia="tr-TR"/>
        </w:rPr>
      </w:pPr>
      <w:r w:rsidRPr="00023A80">
        <w:rPr>
          <w:rFonts w:ascii="Times New Roman" w:eastAsia="Times New Roman" w:hAnsi="Times New Roman" w:cs="KFGQPC Uthman Taha Naskh" w:hint="cs"/>
          <w:color w:val="000080"/>
          <w:sz w:val="30"/>
          <w:szCs w:val="30"/>
          <w:rtl/>
          <w:lang w:val="tr-TR" w:eastAsia="tr-TR"/>
        </w:rPr>
        <w:t>((</w:t>
      </w:r>
      <w:r w:rsidRPr="00023A80">
        <w:rPr>
          <w:rFonts w:ascii="Cambria" w:eastAsia="Times New Roman" w:hAnsi="Cambria" w:cs="Cambria" w:hint="cs"/>
          <w:color w:val="000080"/>
          <w:sz w:val="30"/>
          <w:szCs w:val="30"/>
          <w:rtl/>
          <w:lang w:val="tr-TR" w:eastAsia="tr-TR"/>
        </w:rPr>
        <w:t> </w:t>
      </w:r>
      <w:r w:rsidRPr="00023A80">
        <w:rPr>
          <w:rFonts w:ascii="Times New Roman" w:eastAsia="Times New Roman" w:hAnsi="Times New Roman" w:cs="KFGQPC Uthman Taha Naskh" w:hint="cs"/>
          <w:color w:val="000080"/>
          <w:sz w:val="30"/>
          <w:szCs w:val="30"/>
          <w:rtl/>
          <w:lang w:val="tr-TR" w:eastAsia="tr-TR"/>
        </w:rPr>
        <w:t>مَنْ مَرَّ بِبِلاَدِ الْأَعَاجَمِ (وفي رواية: بَنَى بِأَرْضِ الْمُشْرِكِينَ) فَصَنَعَ نَيْرُوزَهُمْ وَمِهْرَجَانَهُمْ، وَتَشَبَّهَ بِهِمْ حَتَّى يَمُوتَ وَهُوَ كَذَلِكَ، حُشِرَ مَعَهُمْ يَوْم الْقِيَامَة.))</w:t>
      </w:r>
      <w:r w:rsidRPr="00023A80">
        <w:rPr>
          <w:rFonts w:ascii="Cambria" w:eastAsia="Times New Roman" w:hAnsi="Cambria" w:cs="Cambria" w:hint="cs"/>
          <w:color w:val="000080"/>
          <w:sz w:val="30"/>
          <w:szCs w:val="30"/>
          <w:rtl/>
          <w:lang w:val="tr-TR" w:eastAsia="tr-TR"/>
        </w:rPr>
        <w:t> </w:t>
      </w:r>
      <w:r w:rsidRPr="00023A80">
        <w:rPr>
          <w:rFonts w:ascii="Times New Roman" w:eastAsia="Times New Roman" w:hAnsi="Times New Roman" w:cs="KFGQPC Uthman Taha Naskh" w:hint="cs"/>
          <w:color w:val="000080"/>
          <w:sz w:val="20"/>
          <w:szCs w:val="20"/>
          <w:rtl/>
          <w:lang w:val="tr-TR" w:eastAsia="tr-TR"/>
        </w:rPr>
        <w:t>[ رواه البيهقي بإسناد جيد]</w:t>
      </w:r>
    </w:p>
    <w:p w:rsidR="00023A80" w:rsidRPr="00023A80" w:rsidRDefault="00023A80" w:rsidP="00023A80">
      <w:pPr>
        <w:bidi w:val="0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  <w:lang w:val="tr-TR" w:eastAsia="tr-TR"/>
        </w:rPr>
      </w:pPr>
      <w:r w:rsidRPr="00023A80">
        <w:rPr>
          <w:rFonts w:ascii="Sylfaen" w:eastAsia="Times New Roman" w:hAnsi="Sylfaen" w:cs="Times New Roman"/>
          <w:b/>
          <w:bCs/>
          <w:color w:val="000000"/>
          <w:sz w:val="27"/>
          <w:szCs w:val="27"/>
          <w:lang w:val="ka-GE" w:eastAsia="tr-TR"/>
        </w:rPr>
        <w:lastRenderedPageBreak/>
        <w:t>„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ვინც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უცხოელების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ქვეყანაში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გაივლის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 (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სხვა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გადმოცემის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მიხედვით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: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ვინც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მუშრიქების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მიწაზე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იცხოვროს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) 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და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მათი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ნავრუზისა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და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მიჰრიჯანის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დღესასწაულები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აღნიშნოს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და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სიკვდილამდე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ამ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მდგომარეობაში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დარჩეს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> 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(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არ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7"/>
          <w:szCs w:val="27"/>
          <w:lang w:val="tr-TR" w:eastAsia="tr-TR"/>
        </w:rPr>
        <w:t>მოინანიოს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t>)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,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განკითხვის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დღეს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მათან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ერთად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b/>
          <w:bCs/>
          <w:color w:val="000000"/>
          <w:sz w:val="27"/>
          <w:szCs w:val="27"/>
          <w:lang w:val="tr-TR" w:eastAsia="tr-TR"/>
        </w:rPr>
        <w:t>წამოდგება</w:t>
      </w:r>
      <w:r w:rsidRPr="00023A80">
        <w:rPr>
          <w:rFonts w:ascii="AcadNusx" w:eastAsia="Times New Roman" w:hAnsi="AcadNusx" w:cs="Times New Roman"/>
          <w:b/>
          <w:bCs/>
          <w:color w:val="000000"/>
          <w:sz w:val="27"/>
          <w:szCs w:val="27"/>
          <w:lang w:val="tr-TR" w:eastAsia="tr-TR"/>
        </w:rPr>
        <w:t>.</w:t>
      </w:r>
      <w:bookmarkStart w:id="3" w:name="_ftnref3"/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fldChar w:fldCharType="begin"/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"file:///D:\\%E1%83%AC%E1%83%98%E1%83%92%E1%83%9C%E1%83%94%E1%83%91%E1%83%98\\din\\Fetvalar\\G%C3%BCrc%C3%BCce\\imani\\kiTxva.doc" \l "_ftn3" \o "" </w:instrTex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fldChar w:fldCharType="separate"/>
      </w:r>
      <w:r w:rsidRPr="00023A80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[3]</w:t>
      </w:r>
      <w:r w:rsidRPr="00023A80">
        <w:rPr>
          <w:rFonts w:ascii="AcadNusx" w:eastAsia="Times New Roman" w:hAnsi="AcadNusx" w:cs="Times New Roman"/>
          <w:color w:val="000000"/>
          <w:sz w:val="27"/>
          <w:szCs w:val="27"/>
          <w:lang w:val="tr-TR" w:eastAsia="tr-TR"/>
        </w:rPr>
        <w:fldChar w:fldCharType="end"/>
      </w:r>
      <w:bookmarkEnd w:id="3"/>
      <w:r w:rsidRPr="00023A80">
        <w:rPr>
          <w:rFonts w:ascii="Sylfaen" w:eastAsia="Times New Roman" w:hAnsi="Sylfaen" w:cs="Times New Roman"/>
          <w:b/>
          <w:bCs/>
          <w:color w:val="000000"/>
          <w:sz w:val="27"/>
          <w:szCs w:val="27"/>
          <w:lang w:val="ka-GE" w:eastAsia="tr-TR"/>
        </w:rPr>
        <w:t>“</w:t>
      </w:r>
      <w:bookmarkStart w:id="4" w:name="_ftnref4"/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begin"/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instrText xml:space="preserve"> HYPERLINK "file:///D:\\%E1%83%AC%E1%83%98%E1%83%92%E1%83%9C%E1%83%94%E1%83%91%E1%83%98\\din\\Fetvalar\\G%C3%BCrc%C3%BCce\\imani\\kiTxva.doc" \l "_ftn4" \o "" </w:instrText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separate"/>
      </w:r>
      <w:r w:rsidRPr="00023A80">
        <w:rPr>
          <w:rFonts w:ascii="AcadNusx" w:eastAsia="Times New Roman" w:hAnsi="AcadNusx" w:cs="Times New Roman"/>
          <w:color w:val="0000FF"/>
          <w:sz w:val="24"/>
          <w:szCs w:val="24"/>
          <w:u w:val="single"/>
          <w:lang w:val="tr-TR" w:eastAsia="tr-TR"/>
        </w:rPr>
        <w:t>[4]</w:t>
      </w: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fldChar w:fldCharType="end"/>
      </w:r>
      <w:bookmarkEnd w:id="4"/>
    </w:p>
    <w:p w:rsidR="00023A80" w:rsidRPr="00023A80" w:rsidRDefault="00023A80" w:rsidP="00023A80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br w:type="textWrapping" w:clear="all"/>
      </w:r>
    </w:p>
    <w:p w:rsidR="00023A80" w:rsidRPr="00023A80" w:rsidRDefault="00073FA3" w:rsidP="00023A80">
      <w:pPr>
        <w:bidi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  <w:pict>
          <v:rect id="_x0000_i1025" style="width:149.65pt;height:.75pt" o:hrpct="330" o:hrstd="t" o:hr="t" fillcolor="#a0a0a0" stroked="f"/>
        </w:pict>
      </w:r>
    </w:p>
    <w:bookmarkStart w:id="5" w:name="_ftn1"/>
    <w:p w:rsidR="00023A80" w:rsidRPr="00023A80" w:rsidRDefault="00023A80" w:rsidP="00023A80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"file:///D:\\%E1%83%AC%E1%83%98%E1%83%92%E1%83%9C%E1%83%94%E1%83%91%E1%83%98\\din\\Fetvalar\\G%C3%BCrc%C3%BCce\\imani\\kiTxva.doc" \l "_ftnref1" \o "" </w:instrText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023A80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ru-RU" w:eastAsia="tr-TR"/>
        </w:rPr>
        <w:t>[1]</w:t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5"/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ru-RU" w:eastAsia="tr-TR"/>
        </w:rPr>
        <w:t> 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ბეიჰაყი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სარწმუნო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ჯაჭვით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გადმოგვცემს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6" w:name="_ftn2"/>
    <w:p w:rsidR="00023A80" w:rsidRPr="00023A80" w:rsidRDefault="00023A80" w:rsidP="00023A80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"file:///D:\\%E1%83%AC%E1%83%98%E1%83%92%E1%83%9C%E1%83%94%E1%83%91%E1%83%98\\din\\Fetvalar\\G%C3%BCrc%C3%BCce\\imani\\kiTxva.doc" \l "_ftnref2" \o "" </w:instrText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023A80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ru-RU" w:eastAsia="tr-TR"/>
        </w:rPr>
        <w:t>[2]</w:t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6"/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ru-RU" w:eastAsia="tr-TR"/>
        </w:rPr>
        <w:t> 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ჰადისს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სენედთან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ერთად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ბუ</w:t>
      </w:r>
      <w:r>
        <w:rPr>
          <w:rFonts w:ascii="Sylfaen" w:eastAsia="Times New Roman" w:hAnsi="Sylfaen" w:cs="Sylfaen"/>
          <w:color w:val="000000"/>
          <w:sz w:val="20"/>
          <w:szCs w:val="20"/>
          <w:lang w:val="ka-GE" w:eastAsia="tr-TR"/>
        </w:rPr>
        <w:t>ხ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არისგან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ბეიჰაყი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სუნენში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,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ტ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. 9,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გვ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. 243.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ჯიზიას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თავში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,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ზიმმეთის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ხალხთა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ეკლესიებში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შესვლის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მოუწონარობის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შესახებ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თემის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ქვეშ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გადმოგვცემს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7" w:name="_ftn3"/>
    <w:p w:rsidR="00023A80" w:rsidRPr="00023A80" w:rsidRDefault="00023A80" w:rsidP="00023A80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</w:pP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"file:///D:\\%E1%83%AC%E1%83%98%E1%83%92%E1%83%9C%E1%83%94%E1%83%91%E1%83%98\\din\\Fetvalar\\G%C3%BCrc%C3%BCce\\imani\\kiTxva.doc" \l "_ftnref3" \o "" </w:instrText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023A80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ru-RU" w:eastAsia="tr-TR"/>
        </w:rPr>
        <w:t>[3]</w:t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7"/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ru-RU" w:eastAsia="tr-TR"/>
        </w:rPr>
        <w:t> 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ბეიჰაყი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კარგი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ჯაჭვით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გადმოგვცემს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.</w:t>
      </w:r>
    </w:p>
    <w:bookmarkStart w:id="8" w:name="_ftn4"/>
    <w:p w:rsidR="00AA44A9" w:rsidRPr="00023A80" w:rsidRDefault="00023A80" w:rsidP="00023A80">
      <w:pPr>
        <w:bidi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tr-TR" w:eastAsia="tr-TR"/>
        </w:rPr>
      </w:pP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begin"/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instrText xml:space="preserve"> HYPERLINK "file:///D:\\%E1%83%AC%E1%83%98%E1%83%92%E1%83%9C%E1%83%94%E1%83%91%E1%83%98\\din\\Fetvalar\\G%C3%BCrc%C3%BCce\\imani\\kiTxva.doc" \l "_ftnref4" \o "" </w:instrText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separate"/>
      </w:r>
      <w:r w:rsidRPr="00023A80">
        <w:rPr>
          <w:rFonts w:ascii="AcadNusx" w:eastAsia="Times New Roman" w:hAnsi="AcadNusx" w:cs="Times New Roman"/>
          <w:color w:val="0000FF"/>
          <w:sz w:val="20"/>
          <w:szCs w:val="20"/>
          <w:u w:val="single"/>
          <w:lang w:val="ru-RU" w:eastAsia="tr-TR"/>
        </w:rPr>
        <w:t>[4]</w:t>
      </w:r>
      <w:r w:rsidRPr="00023A80">
        <w:rPr>
          <w:rFonts w:ascii="Times New Roman" w:eastAsia="Times New Roman" w:hAnsi="Times New Roman" w:cs="Times New Roman"/>
          <w:color w:val="000000"/>
          <w:sz w:val="20"/>
          <w:szCs w:val="20"/>
          <w:lang w:val="tr-TR" w:eastAsia="tr-TR"/>
        </w:rPr>
        <w:fldChar w:fldCharType="end"/>
      </w:r>
      <w:bookmarkEnd w:id="8"/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 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იბნი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ყაიიმ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ალ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-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ჯევზი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,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მუსლიმთა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მფარველობის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ქვეშ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მყოფი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არამუსლიმების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შესახებ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დადგენილებები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, 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ტ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 xml:space="preserve"> 1, </w:t>
      </w:r>
      <w:r w:rsidRPr="00023A80">
        <w:rPr>
          <w:rFonts w:ascii="Sylfaen" w:eastAsia="Times New Roman" w:hAnsi="Sylfaen" w:cs="Sylfaen"/>
          <w:color w:val="000000"/>
          <w:sz w:val="20"/>
          <w:szCs w:val="20"/>
          <w:lang w:val="tr-TR" w:eastAsia="tr-TR"/>
        </w:rPr>
        <w:t>გვ</w:t>
      </w:r>
      <w:r w:rsidRPr="00023A80">
        <w:rPr>
          <w:rFonts w:ascii="AcadNusx" w:eastAsia="Times New Roman" w:hAnsi="AcadNusx" w:cs="Times New Roman"/>
          <w:color w:val="000000"/>
          <w:sz w:val="20"/>
          <w:szCs w:val="20"/>
          <w:lang w:val="tr-TR" w:eastAsia="tr-TR"/>
        </w:rPr>
        <w:t>: 723-724</w:t>
      </w:r>
      <w:r w:rsidR="000A6307" w:rsidRPr="006A5AA9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bidi="ug-CN"/>
        </w:rPr>
        <w:drawing>
          <wp:anchor distT="0" distB="0" distL="114300" distR="114300" simplePos="0" relativeHeight="251663360" behindDoc="1" locked="0" layoutInCell="1" allowOverlap="1" wp14:anchorId="2C0ACAF7" wp14:editId="3519360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3FA3" w:rsidRDefault="00073FA3" w:rsidP="00E32771">
      <w:pPr>
        <w:spacing w:after="0" w:line="240" w:lineRule="auto"/>
      </w:pPr>
      <w:r>
        <w:separator/>
      </w:r>
    </w:p>
  </w:endnote>
  <w:endnote w:type="continuationSeparator" w:id="0">
    <w:p w:rsidR="00073FA3" w:rsidRDefault="00073FA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1756234F-85D1-4CDA-A72A-ADD66644B9B6}"/>
    <w:embedBold r:id="rId2" w:fontKey="{C6A2AEB6-A350-42D3-A1CE-835AA13512F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85CF6F-F27D-49A7-BF49-A2CA52A3DA5D}"/>
    <w:embedBold r:id="rId4" w:fontKey="{62137D47-6617-41F5-BFF7-E5E4C4831C5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5B05F006-7667-4EF0-AD3E-DE2DB670D877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A7D1B574-00EE-4435-8F71-9B5BEA16F90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342AA5ED-086C-4DB3-B4A7-500356BE3558}"/>
    <w:embedBold r:id="rId8" w:fontKey="{68CB68AB-A71C-4E2D-946E-DC834F2B8A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DA1933F-023D-48DB-9D08-33CDA8E15DF3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0" w:fontKey="{55FFB4EC-18B1-422B-B96E-9B5E3B2FCBF5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1" w:fontKey="{824B5AC8-200A-4422-8309-1876DC38079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BAC9A21F-8C45-49EE-ACBF-608CC0416B81}"/>
    <w:embedBold r:id="rId13" w:fontKey="{F55C7C5A-E1DB-426F-AD88-5C3C6596E5C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DB379F16-9986-4373-BBDC-B3DF5FDCA26F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CE892E4F-184C-4140-86EA-A796D2DE90CD}"/>
  </w:font>
  <w:font w:name="AcadNusx">
    <w:altName w:val="Times New Roman"/>
    <w:charset w:val="00"/>
    <w:family w:val="auto"/>
    <w:pitch w:val="variable"/>
    <w:sig w:usb0="00000001" w:usb1="00000000" w:usb2="00000000" w:usb3="00000000" w:csb0="0000001B" w:csb1="00000000"/>
    <w:embedRegular r:id="rId16" w:fontKey="{E8622A48-85DE-4479-BEB7-0E19EE6F3B38}"/>
    <w:embedBold r:id="rId17" w:fontKey="{648E0F25-E9B4-4D81-AFCA-E9BB3C4A06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8" w:fontKey="{53AD7731-797C-445E-A93E-DBA77773A3E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CAD77BB4-6955-454C-8A00-2BA694C88D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7E7C12" id="Group 42" o:spid="_x0000_s1026" style="position:absolute;margin-left:-62.8pt;margin-top:-16.1pt;width:573.25pt;height:25.25pt;z-index:251655680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4A9" w:rsidRPr="00AA44A9" w:rsidRDefault="00AA44A9">
    <w:pPr>
      <w:pStyle w:val="Footer"/>
      <w:rPr>
        <w:lang w:val="tr-TR"/>
      </w:rPr>
    </w:pPr>
    <w:r>
      <w:rPr>
        <w:lang w:val="tr-TR"/>
      </w:rPr>
      <w:t>www.islamhouse.com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3FA3" w:rsidRDefault="00073FA3" w:rsidP="00E32771">
      <w:pPr>
        <w:spacing w:after="0" w:line="240" w:lineRule="auto"/>
      </w:pPr>
      <w:r>
        <w:separator/>
      </w:r>
    </w:p>
  </w:footnote>
  <w:footnote w:type="continuationSeparator" w:id="0">
    <w:p w:rsidR="00073FA3" w:rsidRDefault="00073FA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5E1B8743" wp14:editId="6120FAB7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3"/>
                          <a:ext cx="3547065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892639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9pt;margin-top:-14.45pt;width:544.3pt;height:35.95pt;z-index:25166489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MyyA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3547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892639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  <w:lang w:bidi="ug-CN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BE8C4C" id="Group 19" o:spid="_x0000_s1026" style="position:absolute;margin-left:0;margin-top:-35.5pt;width:596.25pt;height:842.1pt;z-index:25166182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  <w:lang w:bidi="ug-CN"/>
      </w:rPr>
      <mc:AlternateContent>
        <mc:Choice Requires="wpg">
          <w:drawing>
            <wp:anchor distT="0" distB="0" distL="114300" distR="114300" simplePos="0" relativeHeight="251652608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670C5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70C5E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52608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670C5E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70C5E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  <w:lang w:bidi="ug-CN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616983" id="Group 18" o:spid="_x0000_s1026" style="position:absolute;margin-left:0;margin-top:-35.45pt;width:595.15pt;height:841.85pt;z-index:251658752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  <w:lang w:bidi="ug-CN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B03D2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B56246"/>
    <w:multiLevelType w:val="hybridMultilevel"/>
    <w:tmpl w:val="FB081604"/>
    <w:lvl w:ilvl="0" w:tplc="8682D3FC"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503E"/>
    <w:rsid w:val="0000656E"/>
    <w:rsid w:val="00014A18"/>
    <w:rsid w:val="00015687"/>
    <w:rsid w:val="00023A80"/>
    <w:rsid w:val="00054A51"/>
    <w:rsid w:val="00073FA3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58A1"/>
    <w:rsid w:val="00267C61"/>
    <w:rsid w:val="00270AE8"/>
    <w:rsid w:val="00285CF8"/>
    <w:rsid w:val="002A2F46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73B04"/>
    <w:rsid w:val="003947B2"/>
    <w:rsid w:val="00395C53"/>
    <w:rsid w:val="003A526E"/>
    <w:rsid w:val="003D74F1"/>
    <w:rsid w:val="003E1AC6"/>
    <w:rsid w:val="00430D0B"/>
    <w:rsid w:val="00434B4A"/>
    <w:rsid w:val="00437EF4"/>
    <w:rsid w:val="00447B55"/>
    <w:rsid w:val="00451428"/>
    <w:rsid w:val="004554F2"/>
    <w:rsid w:val="00477478"/>
    <w:rsid w:val="004B4BC4"/>
    <w:rsid w:val="004B5BEF"/>
    <w:rsid w:val="004C1156"/>
    <w:rsid w:val="004E2AD6"/>
    <w:rsid w:val="004E2DC3"/>
    <w:rsid w:val="004E38A0"/>
    <w:rsid w:val="004E78EF"/>
    <w:rsid w:val="004F6F83"/>
    <w:rsid w:val="00507AEF"/>
    <w:rsid w:val="005172B7"/>
    <w:rsid w:val="00536D3B"/>
    <w:rsid w:val="005666DC"/>
    <w:rsid w:val="00575281"/>
    <w:rsid w:val="0058544F"/>
    <w:rsid w:val="005A2707"/>
    <w:rsid w:val="005B14E2"/>
    <w:rsid w:val="00604920"/>
    <w:rsid w:val="00612832"/>
    <w:rsid w:val="00631E7F"/>
    <w:rsid w:val="00632FB4"/>
    <w:rsid w:val="00662A2B"/>
    <w:rsid w:val="00670C5E"/>
    <w:rsid w:val="00677AE4"/>
    <w:rsid w:val="0069533C"/>
    <w:rsid w:val="006A5AA9"/>
    <w:rsid w:val="006A6C91"/>
    <w:rsid w:val="006C1068"/>
    <w:rsid w:val="006E0420"/>
    <w:rsid w:val="006F4219"/>
    <w:rsid w:val="00717627"/>
    <w:rsid w:val="00717FAE"/>
    <w:rsid w:val="00770B0C"/>
    <w:rsid w:val="0077162A"/>
    <w:rsid w:val="007C1387"/>
    <w:rsid w:val="007C7CB3"/>
    <w:rsid w:val="007D1181"/>
    <w:rsid w:val="007E5889"/>
    <w:rsid w:val="007E70EB"/>
    <w:rsid w:val="00814452"/>
    <w:rsid w:val="00820EAD"/>
    <w:rsid w:val="008210B3"/>
    <w:rsid w:val="00825D0B"/>
    <w:rsid w:val="00853076"/>
    <w:rsid w:val="00855E30"/>
    <w:rsid w:val="00870DC1"/>
    <w:rsid w:val="00892639"/>
    <w:rsid w:val="008A5781"/>
    <w:rsid w:val="008A6BEA"/>
    <w:rsid w:val="008B3703"/>
    <w:rsid w:val="008B5743"/>
    <w:rsid w:val="008B668D"/>
    <w:rsid w:val="008C2582"/>
    <w:rsid w:val="008C5507"/>
    <w:rsid w:val="008D70C8"/>
    <w:rsid w:val="008E2038"/>
    <w:rsid w:val="008F582E"/>
    <w:rsid w:val="00912D68"/>
    <w:rsid w:val="00932F1D"/>
    <w:rsid w:val="00943955"/>
    <w:rsid w:val="00944C90"/>
    <w:rsid w:val="0094547A"/>
    <w:rsid w:val="009967F9"/>
    <w:rsid w:val="00A03054"/>
    <w:rsid w:val="00A052E1"/>
    <w:rsid w:val="00A61E5C"/>
    <w:rsid w:val="00A65935"/>
    <w:rsid w:val="00AA44A9"/>
    <w:rsid w:val="00AD0A6F"/>
    <w:rsid w:val="00AD2A33"/>
    <w:rsid w:val="00AF419C"/>
    <w:rsid w:val="00B3510F"/>
    <w:rsid w:val="00B47FCC"/>
    <w:rsid w:val="00B50A3A"/>
    <w:rsid w:val="00B51960"/>
    <w:rsid w:val="00B572EF"/>
    <w:rsid w:val="00B71881"/>
    <w:rsid w:val="00B820AA"/>
    <w:rsid w:val="00B867C5"/>
    <w:rsid w:val="00B962D1"/>
    <w:rsid w:val="00BA456F"/>
    <w:rsid w:val="00BD0F72"/>
    <w:rsid w:val="00BD190F"/>
    <w:rsid w:val="00BD7B36"/>
    <w:rsid w:val="00BE3A50"/>
    <w:rsid w:val="00BF04A9"/>
    <w:rsid w:val="00C022F8"/>
    <w:rsid w:val="00C03201"/>
    <w:rsid w:val="00C21104"/>
    <w:rsid w:val="00C37C22"/>
    <w:rsid w:val="00C45A48"/>
    <w:rsid w:val="00C50098"/>
    <w:rsid w:val="00C72BD4"/>
    <w:rsid w:val="00C802E5"/>
    <w:rsid w:val="00C90E54"/>
    <w:rsid w:val="00CD4735"/>
    <w:rsid w:val="00D02F6A"/>
    <w:rsid w:val="00D272A0"/>
    <w:rsid w:val="00D46176"/>
    <w:rsid w:val="00D61EFA"/>
    <w:rsid w:val="00D7109D"/>
    <w:rsid w:val="00D85A5F"/>
    <w:rsid w:val="00DB48B2"/>
    <w:rsid w:val="00DC6A8E"/>
    <w:rsid w:val="00DF7E4B"/>
    <w:rsid w:val="00E026E0"/>
    <w:rsid w:val="00E0449C"/>
    <w:rsid w:val="00E210FF"/>
    <w:rsid w:val="00E25D4B"/>
    <w:rsid w:val="00E32771"/>
    <w:rsid w:val="00E40346"/>
    <w:rsid w:val="00E65ECA"/>
    <w:rsid w:val="00E942BB"/>
    <w:rsid w:val="00E96A90"/>
    <w:rsid w:val="00EB6A67"/>
    <w:rsid w:val="00EC1C20"/>
    <w:rsid w:val="00ED50FB"/>
    <w:rsid w:val="00EF04E8"/>
    <w:rsid w:val="00F11B8A"/>
    <w:rsid w:val="00F14FCB"/>
    <w:rsid w:val="00F2420A"/>
    <w:rsid w:val="00F25412"/>
    <w:rsid w:val="00F3173B"/>
    <w:rsid w:val="00F4539F"/>
    <w:rsid w:val="00F80820"/>
    <w:rsid w:val="00F860D0"/>
    <w:rsid w:val="00F864DD"/>
    <w:rsid w:val="00FD706F"/>
    <w:rsid w:val="00FE0D30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7E4B4A0-C62F-4836-AE8F-A1733E34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Hyperlink">
    <w:name w:val="Hyperlink"/>
    <w:basedOn w:val="DefaultParagraphFont"/>
    <w:uiPriority w:val="99"/>
    <w:unhideWhenUsed/>
    <w:rsid w:val="00E40346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2F4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2F4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2F46"/>
    <w:rPr>
      <w:vertAlign w:val="superscript"/>
    </w:rPr>
  </w:style>
  <w:style w:type="character" w:customStyle="1" w:styleId="textexposedshow">
    <w:name w:val="text_exposed_show"/>
    <w:basedOn w:val="DefaultParagraphFont"/>
    <w:rsid w:val="004F6F83"/>
  </w:style>
  <w:style w:type="paragraph" w:styleId="ListParagraph">
    <w:name w:val="List Paragraph"/>
    <w:basedOn w:val="Normal"/>
    <w:uiPriority w:val="34"/>
    <w:qFormat/>
    <w:rsid w:val="004F6F83"/>
    <w:pPr>
      <w:ind w:left="720"/>
      <w:contextualSpacing/>
    </w:pPr>
  </w:style>
  <w:style w:type="paragraph" w:styleId="BodyText3">
    <w:name w:val="Body Text 3"/>
    <w:basedOn w:val="Normal"/>
    <w:link w:val="BodyText3Char"/>
    <w:rsid w:val="00B5196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51960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023A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54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9E5E7-F821-44D2-AA7D-9FE506A68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522</Words>
  <Characters>2977</Characters>
  <Application>Microsoft Office Word</Application>
  <DocSecurity>0</DocSecurity>
  <Lines>24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3493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მუშრიქების დღესასწაულებზე დასწრება და მათი მილოცვა</dc:title>
  <dc:subject>მუშრიქების დღესასწაულებზე დასწრება და მათი მილოცვა</dc:subject>
  <dc:creator>მუჰამმედ სალიჰ ალ-მუნაჯჯიდ</dc:creator>
  <cp:keywords>მუშრიქების დღესასწაულებზე დასწრება და მათი მილოცვა</cp:keywords>
  <dc:description>მუშრიქების დღესასწაულებზე დასწრება და მათი მილოცვა</dc:description>
  <cp:lastModifiedBy>Mahmoud</cp:lastModifiedBy>
  <cp:revision>5</cp:revision>
  <cp:lastPrinted>2015-03-07T18:24:00Z</cp:lastPrinted>
  <dcterms:created xsi:type="dcterms:W3CDTF">2016-05-02T04:32:00Z</dcterms:created>
  <dcterms:modified xsi:type="dcterms:W3CDTF">2016-12-10T19:00:00Z</dcterms:modified>
  <cp:category/>
</cp:coreProperties>
</file>